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3240"/>
        <w:gridCol w:w="3240"/>
        <w:gridCol w:w="3240"/>
        <w:gridCol w:w="3240"/>
      </w:tblGrid>
      <w:tr w:rsidR="00C66A34" w:rsidRPr="009D20A5" w14:paraId="2D26E847" w14:textId="77777777" w:rsidTr="00A249B4"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7E5717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Appendix 1</w:t>
            </w:r>
          </w:p>
          <w:p w14:paraId="58DFCC5E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  <w:p w14:paraId="1CB02923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b/>
                <w:color w:val="000000" w:themeColor="text1"/>
              </w:rPr>
              <w:t>Table S1</w:t>
            </w:r>
            <w:r w:rsidRPr="009D20A5">
              <w:rPr>
                <w:rFonts w:eastAsiaTheme="minorEastAsia"/>
                <w:color w:val="000000" w:themeColor="text1"/>
              </w:rPr>
              <w:t xml:space="preserve"> Schedule and core-disciplines of the LIC in the </w:t>
            </w:r>
            <w:bookmarkStart w:id="0" w:name="OLE_LINK3"/>
            <w:r w:rsidRPr="009D20A5">
              <w:rPr>
                <w:rFonts w:eastAsiaTheme="minorEastAsia"/>
                <w:color w:val="000000" w:themeColor="text1"/>
              </w:rPr>
              <w:t>2015–2016 academic year</w:t>
            </w:r>
            <w:bookmarkEnd w:id="0"/>
          </w:p>
        </w:tc>
      </w:tr>
      <w:tr w:rsidR="00C66A34" w:rsidRPr="009D20A5" w14:paraId="5FBAC009" w14:textId="77777777" w:rsidTr="00A249B4"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A9A6FC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Week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77FE6B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W1-W8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6825CA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W9-W24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7E84D6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W25-32</w:t>
            </w:r>
          </w:p>
        </w:tc>
      </w:tr>
      <w:tr w:rsidR="00C66A34" w:rsidRPr="009D20A5" w14:paraId="75A85655" w14:textId="77777777" w:rsidTr="00A249B4"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65FF40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Phase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FDF5E4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LIC-Immersion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CF1C26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LIC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779BFF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Non-LIC Block rotations</w:t>
            </w:r>
          </w:p>
        </w:tc>
      </w:tr>
      <w:tr w:rsidR="00C66A34" w:rsidRPr="009D20A5" w14:paraId="2155E851" w14:textId="77777777" w:rsidTr="00A249B4"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04ECC5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Internal medicine, surgery, OB-GYN, &amp; pediatrics</w:t>
            </w:r>
          </w:p>
          <w:p w14:paraId="15FC1F01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3E3040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Inpatient, 2 weeks each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CDB448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Outpatient, inpatient, patient follow-up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8A0E5D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X</w:t>
            </w:r>
          </w:p>
        </w:tc>
      </w:tr>
      <w:tr w:rsidR="00C66A34" w:rsidRPr="009D20A5" w14:paraId="29BB40FE" w14:textId="77777777" w:rsidTr="00A249B4"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77BE3FCB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Psychiatry, family medicine, &amp; diagnostic radiology</w:t>
            </w:r>
          </w:p>
          <w:p w14:paraId="58A23CD1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6303F152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-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294DB700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Outpatient, patient follow-up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</w:tcPr>
          <w:p w14:paraId="2572372B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X</w:t>
            </w:r>
          </w:p>
        </w:tc>
      </w:tr>
      <w:tr w:rsidR="00C66A34" w:rsidRPr="009D20A5" w14:paraId="3C85C414" w14:textId="77777777" w:rsidTr="00A249B4"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B917FC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Clinical pathology, electives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D9CB81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X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0ED1B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X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74E519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Rotations, 2 weeks each</w:t>
            </w:r>
          </w:p>
        </w:tc>
      </w:tr>
    </w:tbl>
    <w:p w14:paraId="0A1CB2E5" w14:textId="72BFFE7E" w:rsidR="00A340D3" w:rsidRDefault="00A340D3"/>
    <w:p w14:paraId="4A930FB3" w14:textId="06CE1D79" w:rsidR="00C66A34" w:rsidRDefault="00C66A34"/>
    <w:p w14:paraId="2C4D5D76" w14:textId="2F073BAE" w:rsidR="00C66A34" w:rsidRDefault="00C66A34"/>
    <w:p w14:paraId="43894473" w14:textId="0413B923" w:rsidR="00C66A34" w:rsidRDefault="00C66A34"/>
    <w:p w14:paraId="03B22087" w14:textId="63967FFB" w:rsidR="00C66A34" w:rsidRDefault="00C66A34"/>
    <w:p w14:paraId="1FB8AF14" w14:textId="0B216584" w:rsidR="00C66A34" w:rsidRDefault="00C66A34"/>
    <w:p w14:paraId="1B4024DD" w14:textId="06D2F6B3" w:rsidR="00C66A34" w:rsidRDefault="00C66A34"/>
    <w:p w14:paraId="664EDE48" w14:textId="7AB26544" w:rsidR="00C66A34" w:rsidRDefault="00C66A34"/>
    <w:p w14:paraId="28E3DE3C" w14:textId="48D17971" w:rsidR="00C66A34" w:rsidRDefault="00C66A34"/>
    <w:p w14:paraId="7A9011F5" w14:textId="77777777" w:rsidR="00C66A34" w:rsidRPr="009D20A5" w:rsidRDefault="00C66A34" w:rsidP="00C66A34">
      <w:pPr>
        <w:adjustRightInd w:val="0"/>
        <w:snapToGrid w:val="0"/>
        <w:spacing w:line="480" w:lineRule="auto"/>
        <w:ind w:left="2160"/>
        <w:rPr>
          <w:rFonts w:eastAsiaTheme="minorEastAsia"/>
          <w:color w:val="000000" w:themeColor="text1"/>
        </w:rPr>
      </w:pPr>
      <w:r w:rsidRPr="009D20A5">
        <w:rPr>
          <w:rFonts w:eastAsiaTheme="minorEastAsia"/>
          <w:b/>
          <w:color w:val="000000" w:themeColor="text1"/>
        </w:rPr>
        <w:lastRenderedPageBreak/>
        <w:t>Table S2</w:t>
      </w:r>
      <w:r w:rsidRPr="009D20A5">
        <w:rPr>
          <w:rFonts w:eastAsiaTheme="minorEastAsia"/>
          <w:color w:val="000000" w:themeColor="text1"/>
        </w:rPr>
        <w:t xml:space="preserve"> Schedule and core-disciplines of the TBR (example) in the 2015–2016 academic year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36"/>
        <w:gridCol w:w="2203"/>
        <w:gridCol w:w="2206"/>
        <w:gridCol w:w="2206"/>
        <w:gridCol w:w="2206"/>
        <w:gridCol w:w="2203"/>
      </w:tblGrid>
      <w:tr w:rsidR="00C66A34" w:rsidRPr="009D20A5" w14:paraId="6AC23BCC" w14:textId="77777777" w:rsidTr="00A249B4"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14:paraId="7CFC0113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</w:tc>
      </w:tr>
      <w:tr w:rsidR="00C66A34" w:rsidRPr="009D20A5" w14:paraId="2ECD0915" w14:textId="77777777" w:rsidTr="00C66A34">
        <w:tc>
          <w:tcPr>
            <w:tcW w:w="747" w:type="pct"/>
            <w:tcBorders>
              <w:top w:val="single" w:sz="4" w:space="0" w:color="auto"/>
            </w:tcBorders>
          </w:tcPr>
          <w:p w14:paraId="387CF1BA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Week</w:t>
            </w:r>
          </w:p>
        </w:tc>
        <w:tc>
          <w:tcPr>
            <w:tcW w:w="850" w:type="pct"/>
            <w:tcBorders>
              <w:top w:val="single" w:sz="4" w:space="0" w:color="auto"/>
            </w:tcBorders>
          </w:tcPr>
          <w:p w14:paraId="2C5246A3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W1–2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6B6C9B6D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W3–4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409397FD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W5–6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793A9442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W7–8</w:t>
            </w:r>
          </w:p>
        </w:tc>
        <w:tc>
          <w:tcPr>
            <w:tcW w:w="850" w:type="pct"/>
            <w:tcBorders>
              <w:top w:val="single" w:sz="4" w:space="0" w:color="auto"/>
            </w:tcBorders>
          </w:tcPr>
          <w:p w14:paraId="57568F87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W9–10</w:t>
            </w:r>
          </w:p>
        </w:tc>
      </w:tr>
      <w:tr w:rsidR="00C66A34" w:rsidRPr="009D20A5" w14:paraId="4A2B5FB7" w14:textId="77777777" w:rsidTr="00C66A34">
        <w:tc>
          <w:tcPr>
            <w:tcW w:w="747" w:type="pct"/>
            <w:tcBorders>
              <w:bottom w:val="single" w:sz="4" w:space="0" w:color="auto"/>
            </w:tcBorders>
          </w:tcPr>
          <w:p w14:paraId="0AE238B5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</w:tcPr>
          <w:p w14:paraId="23A63592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Internal medicine 1</w:t>
            </w: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3A61F642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Internal medicine 2</w:t>
            </w: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5B31221C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Internal medicine 3</w:t>
            </w: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06F667BD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Internal medicine 4</w:t>
            </w:r>
          </w:p>
        </w:tc>
        <w:tc>
          <w:tcPr>
            <w:tcW w:w="850" w:type="pct"/>
            <w:tcBorders>
              <w:bottom w:val="single" w:sz="4" w:space="0" w:color="auto"/>
            </w:tcBorders>
          </w:tcPr>
          <w:p w14:paraId="35F66FCA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Surgery 1</w:t>
            </w:r>
          </w:p>
        </w:tc>
      </w:tr>
      <w:tr w:rsidR="00C66A34" w:rsidRPr="009D20A5" w14:paraId="3664D9AF" w14:textId="77777777" w:rsidTr="00C66A34">
        <w:tc>
          <w:tcPr>
            <w:tcW w:w="747" w:type="pct"/>
            <w:tcBorders>
              <w:top w:val="single" w:sz="4" w:space="0" w:color="auto"/>
            </w:tcBorders>
          </w:tcPr>
          <w:p w14:paraId="7D03C652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Week</w:t>
            </w:r>
          </w:p>
        </w:tc>
        <w:tc>
          <w:tcPr>
            <w:tcW w:w="850" w:type="pct"/>
            <w:tcBorders>
              <w:top w:val="single" w:sz="4" w:space="0" w:color="auto"/>
            </w:tcBorders>
          </w:tcPr>
          <w:p w14:paraId="14DC25A3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W11–12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5C9C9CC7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W13–14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7F3771D4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W15–16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0D16D5AB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W17–18</w:t>
            </w:r>
          </w:p>
        </w:tc>
        <w:tc>
          <w:tcPr>
            <w:tcW w:w="850" w:type="pct"/>
            <w:tcBorders>
              <w:top w:val="single" w:sz="4" w:space="0" w:color="auto"/>
            </w:tcBorders>
          </w:tcPr>
          <w:p w14:paraId="400FBA24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W19–20</w:t>
            </w:r>
          </w:p>
        </w:tc>
      </w:tr>
      <w:tr w:rsidR="00C66A34" w:rsidRPr="009D20A5" w14:paraId="6CE076A3" w14:textId="77777777" w:rsidTr="00C66A34">
        <w:tc>
          <w:tcPr>
            <w:tcW w:w="747" w:type="pct"/>
            <w:tcBorders>
              <w:bottom w:val="single" w:sz="4" w:space="0" w:color="auto"/>
            </w:tcBorders>
          </w:tcPr>
          <w:p w14:paraId="55FFE9E9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</w:tcPr>
          <w:p w14:paraId="55BD7998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Surgery 2</w:t>
            </w:r>
          </w:p>
          <w:p w14:paraId="60EE8FE9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3B13D9BA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Surgery 3</w:t>
            </w: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0394869F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Surgery4</w:t>
            </w: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73FD3143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OB-GYN</w:t>
            </w:r>
          </w:p>
        </w:tc>
        <w:tc>
          <w:tcPr>
            <w:tcW w:w="850" w:type="pct"/>
            <w:tcBorders>
              <w:bottom w:val="single" w:sz="4" w:space="0" w:color="auto"/>
            </w:tcBorders>
          </w:tcPr>
          <w:p w14:paraId="5357DDAF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Pediatrics</w:t>
            </w:r>
          </w:p>
        </w:tc>
      </w:tr>
      <w:tr w:rsidR="00C66A34" w:rsidRPr="009D20A5" w14:paraId="59EBBA8E" w14:textId="77777777" w:rsidTr="00C66A34">
        <w:tc>
          <w:tcPr>
            <w:tcW w:w="747" w:type="pct"/>
            <w:tcBorders>
              <w:top w:val="single" w:sz="4" w:space="0" w:color="auto"/>
            </w:tcBorders>
          </w:tcPr>
          <w:p w14:paraId="7A3432EA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Week</w:t>
            </w:r>
          </w:p>
        </w:tc>
        <w:tc>
          <w:tcPr>
            <w:tcW w:w="850" w:type="pct"/>
            <w:tcBorders>
              <w:top w:val="single" w:sz="4" w:space="0" w:color="auto"/>
            </w:tcBorders>
          </w:tcPr>
          <w:p w14:paraId="3F9223D5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W21–22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647580B6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W23-24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0AD7BA42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W25-26</w:t>
            </w:r>
          </w:p>
        </w:tc>
        <w:tc>
          <w:tcPr>
            <w:tcW w:w="851" w:type="pct"/>
            <w:tcBorders>
              <w:top w:val="single" w:sz="4" w:space="0" w:color="auto"/>
            </w:tcBorders>
          </w:tcPr>
          <w:p w14:paraId="11113E49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W27-28</w:t>
            </w:r>
          </w:p>
        </w:tc>
        <w:tc>
          <w:tcPr>
            <w:tcW w:w="850" w:type="pct"/>
            <w:tcBorders>
              <w:top w:val="single" w:sz="4" w:space="0" w:color="auto"/>
            </w:tcBorders>
          </w:tcPr>
          <w:p w14:paraId="5D8F34DC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W29-32</w:t>
            </w:r>
          </w:p>
        </w:tc>
      </w:tr>
      <w:tr w:rsidR="00C66A34" w:rsidRPr="009D20A5" w14:paraId="57C87E7B" w14:textId="77777777" w:rsidTr="00C66A34">
        <w:tc>
          <w:tcPr>
            <w:tcW w:w="747" w:type="pct"/>
            <w:tcBorders>
              <w:bottom w:val="single" w:sz="4" w:space="0" w:color="auto"/>
            </w:tcBorders>
          </w:tcPr>
          <w:p w14:paraId="4360C33C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</w:tcPr>
          <w:p w14:paraId="722EB2FB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Family medicine</w:t>
            </w: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04952D64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Psychiatry</w:t>
            </w: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69FAFF83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Diagnostic radiology</w:t>
            </w:r>
          </w:p>
        </w:tc>
        <w:tc>
          <w:tcPr>
            <w:tcW w:w="851" w:type="pct"/>
            <w:tcBorders>
              <w:bottom w:val="single" w:sz="4" w:space="0" w:color="auto"/>
            </w:tcBorders>
          </w:tcPr>
          <w:p w14:paraId="5D29288B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Clinical pathology</w:t>
            </w:r>
          </w:p>
        </w:tc>
        <w:tc>
          <w:tcPr>
            <w:tcW w:w="850" w:type="pct"/>
            <w:tcBorders>
              <w:bottom w:val="single" w:sz="4" w:space="0" w:color="auto"/>
            </w:tcBorders>
          </w:tcPr>
          <w:p w14:paraId="0F05422D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  <w:r w:rsidRPr="009D20A5">
              <w:rPr>
                <w:rFonts w:eastAsiaTheme="minorEastAsia"/>
                <w:color w:val="000000" w:themeColor="text1"/>
              </w:rPr>
              <w:t>Electives</w:t>
            </w:r>
          </w:p>
        </w:tc>
      </w:tr>
      <w:tr w:rsidR="00C66A34" w:rsidRPr="009D20A5" w14:paraId="0DB5FB52" w14:textId="77777777" w:rsidTr="00A249B4">
        <w:tc>
          <w:tcPr>
            <w:tcW w:w="5000" w:type="pct"/>
            <w:gridSpan w:val="6"/>
            <w:tcBorders>
              <w:top w:val="single" w:sz="4" w:space="0" w:color="auto"/>
            </w:tcBorders>
          </w:tcPr>
          <w:p w14:paraId="41A90F1F" w14:textId="77777777" w:rsidR="00C66A34" w:rsidRPr="009D20A5" w:rsidRDefault="00C66A34" w:rsidP="00A249B4">
            <w:pPr>
              <w:adjustRightInd w:val="0"/>
              <w:snapToGrid w:val="0"/>
              <w:spacing w:line="480" w:lineRule="auto"/>
              <w:rPr>
                <w:rFonts w:eastAsiaTheme="minorEastAsia"/>
                <w:color w:val="000000" w:themeColor="text1"/>
              </w:rPr>
            </w:pPr>
          </w:p>
        </w:tc>
      </w:tr>
    </w:tbl>
    <w:p w14:paraId="0CA7B5D8" w14:textId="77777777" w:rsidR="00C66A34" w:rsidRPr="009D20A5" w:rsidRDefault="00C66A34" w:rsidP="00C66A34">
      <w:pPr>
        <w:widowControl/>
        <w:adjustRightInd w:val="0"/>
        <w:snapToGrid w:val="0"/>
        <w:spacing w:line="480" w:lineRule="auto"/>
        <w:rPr>
          <w:rFonts w:eastAsiaTheme="minorEastAsia"/>
          <w:color w:val="000000" w:themeColor="text1"/>
        </w:rPr>
      </w:pPr>
      <w:r w:rsidRPr="009D20A5">
        <w:rPr>
          <w:rFonts w:eastAsiaTheme="minorEastAsia"/>
          <w:color w:val="000000" w:themeColor="text1"/>
        </w:rPr>
        <w:t>Abbreviations: LIC, longitudinal integrated clerkship; TBR, traditional block rotation; OB-GYN, obstetrics and gynecology</w:t>
      </w:r>
    </w:p>
    <w:p w14:paraId="65137C6D" w14:textId="77777777" w:rsidR="00C66A34" w:rsidRDefault="00C66A34">
      <w:bookmarkStart w:id="1" w:name="_GoBack"/>
      <w:bookmarkEnd w:id="1"/>
    </w:p>
    <w:sectPr w:rsidR="00C66A34" w:rsidSect="00C66A3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A34"/>
    <w:rsid w:val="00114675"/>
    <w:rsid w:val="002B53FA"/>
    <w:rsid w:val="00A340D3"/>
    <w:rsid w:val="00C66A34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99E0C0"/>
  <w15:chartTrackingRefBased/>
  <w15:docId w15:val="{439C0FEB-D9A2-204B-877C-6AA0C7850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A34"/>
    <w:pPr>
      <w:widowControl w:val="0"/>
    </w:pPr>
    <w:rPr>
      <w:rFonts w:ascii="Times New Roman" w:eastAsia="PMingLiU" w:hAnsi="Times New Roman" w:cs="Times New Roman"/>
      <w:kern w:val="2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66A34"/>
    <w:rPr>
      <w:rFonts w:eastAsiaTheme="minorEastAsia"/>
      <w:kern w:val="2"/>
      <w:szCs w:val="22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2020-02-18T21:41:00Z</dcterms:created>
  <dcterms:modified xsi:type="dcterms:W3CDTF">2020-02-18T21:42:00Z</dcterms:modified>
</cp:coreProperties>
</file>